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71AD" w14:textId="49C4FC3E" w:rsidR="0065653D" w:rsidRPr="0065653D" w:rsidRDefault="0065653D" w:rsidP="0069080B">
      <w:pPr>
        <w:jc w:val="center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Pr="0065653D">
        <w:rPr>
          <w:rFonts w:ascii="Times New Roman" w:hAnsi="Times New Roman" w:cs="Times New Roman"/>
          <w:lang w:val="ro-RO"/>
        </w:rPr>
        <w:t xml:space="preserve">    Anexa 19</w:t>
      </w:r>
    </w:p>
    <w:p w14:paraId="1836BCD7" w14:textId="77777777" w:rsidR="0065653D" w:rsidRDefault="0065653D" w:rsidP="0069080B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7A5C392" w14:textId="77777777" w:rsidR="0065653D" w:rsidRDefault="0065653D" w:rsidP="0069080B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09D659F8" w14:textId="391F0F20" w:rsidR="0069080B" w:rsidRPr="0065653D" w:rsidRDefault="0069080B" w:rsidP="006908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5653D">
        <w:rPr>
          <w:rFonts w:ascii="Times New Roman" w:hAnsi="Times New Roman" w:cs="Times New Roman"/>
          <w:b/>
          <w:bCs/>
          <w:sz w:val="28"/>
          <w:szCs w:val="28"/>
          <w:lang w:val="ro-RO"/>
        </w:rPr>
        <w:t>Obiective</w:t>
      </w:r>
      <w:r w:rsidR="005005B9">
        <w:rPr>
          <w:rFonts w:ascii="Times New Roman" w:hAnsi="Times New Roman" w:cs="Times New Roman"/>
          <w:b/>
          <w:bCs/>
          <w:sz w:val="28"/>
          <w:szCs w:val="28"/>
          <w:lang w:val="ro-RO"/>
        </w:rPr>
        <w:t>le</w:t>
      </w:r>
      <w:r w:rsidRPr="0065653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principale ale Municipiului Lugoj </w:t>
      </w:r>
    </w:p>
    <w:p w14:paraId="1908FD08" w14:textId="357CA518" w:rsidR="00410B44" w:rsidRDefault="0069080B" w:rsidP="006908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5653D">
        <w:rPr>
          <w:rFonts w:ascii="Times New Roman" w:hAnsi="Times New Roman" w:cs="Times New Roman"/>
          <w:b/>
          <w:bCs/>
          <w:sz w:val="28"/>
          <w:szCs w:val="28"/>
          <w:lang w:val="ro-RO"/>
        </w:rPr>
        <w:t>în domeniul cultural</w:t>
      </w:r>
    </w:p>
    <w:p w14:paraId="519B8756" w14:textId="77777777" w:rsidR="0065653D" w:rsidRPr="0065653D" w:rsidRDefault="0065653D" w:rsidP="006908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7BEC45E" w14:textId="77777777" w:rsidR="0069080B" w:rsidRPr="0065653D" w:rsidRDefault="0069080B">
      <w:pPr>
        <w:rPr>
          <w:rFonts w:ascii="Times New Roman" w:hAnsi="Times New Roman" w:cs="Times New Roman"/>
          <w:color w:val="1D1D1F"/>
          <w:shd w:val="clear" w:color="auto" w:fill="FFFFFF"/>
          <w:lang w:val="ro-RO"/>
        </w:rPr>
      </w:pPr>
    </w:p>
    <w:p w14:paraId="4BFF4230" w14:textId="68A186D7" w:rsidR="004E1084" w:rsidRPr="0065653D" w:rsidRDefault="004E1084" w:rsidP="0065653D">
      <w:pPr>
        <w:ind w:firstLine="720"/>
        <w:jc w:val="both"/>
        <w:rPr>
          <w:rFonts w:ascii="Times New Roman" w:hAnsi="Times New Roman" w:cs="Times New Roman"/>
          <w:color w:val="1D1D1F"/>
          <w:shd w:val="clear" w:color="auto" w:fill="FFFFFF"/>
          <w:lang w:val="ro-RO"/>
        </w:rPr>
      </w:pP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Lugojul este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locul unde 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istoria ne-a învățat ca 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viaţa culturală dinamică 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poate 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>răspunde aşteptărilor locuitorilor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 iar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economia creativă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, ”hand made”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contribuie la bunăstare.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 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>Un oraş cu o ofertă culturală diversă, conectată la fenomenele contemporane,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 dar și la tradiție,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cu un patrimoniu cultural valorificat inovativ şi unde interculturalitatea este 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normalitate este, în mod cert, nu doar un deziderat și o realitate ce in ultimii ani prinde contur. </w:t>
      </w:r>
    </w:p>
    <w:p w14:paraId="480F4780" w14:textId="77777777" w:rsidR="004E1084" w:rsidRPr="0065653D" w:rsidRDefault="004E1084" w:rsidP="0065653D">
      <w:pPr>
        <w:jc w:val="both"/>
        <w:rPr>
          <w:rFonts w:ascii="Times New Roman" w:hAnsi="Times New Roman" w:cs="Times New Roman"/>
          <w:color w:val="1D1D1F"/>
          <w:shd w:val="clear" w:color="auto" w:fill="FFFFFF"/>
          <w:lang w:val="ro-RO"/>
        </w:rPr>
      </w:pPr>
    </w:p>
    <w:p w14:paraId="170937C0" w14:textId="77777777" w:rsidR="004E1084" w:rsidRPr="0065653D" w:rsidRDefault="004E1084" w:rsidP="0065653D">
      <w:pPr>
        <w:ind w:firstLine="720"/>
        <w:jc w:val="both"/>
        <w:rPr>
          <w:rFonts w:ascii="Times New Roman" w:hAnsi="Times New Roman" w:cs="Times New Roman"/>
          <w:color w:val="1D1D1F"/>
          <w:shd w:val="clear" w:color="auto" w:fill="FFFFFF"/>
        </w:rPr>
      </w:pP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Astfel se </w:t>
      </w:r>
      <w:r w:rsidR="00876D28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creează condiţiile propice unei vieţi culturale dinamice şi diverse în oraş, competitivă şi relevantă pentru cetăţenii oraşului. </w:t>
      </w:r>
    </w:p>
    <w:p w14:paraId="044FA746" w14:textId="77777777" w:rsidR="00876D28" w:rsidRPr="0065653D" w:rsidRDefault="00876D28" w:rsidP="0065653D">
      <w:pPr>
        <w:jc w:val="both"/>
        <w:rPr>
          <w:rFonts w:ascii="Times New Roman" w:hAnsi="Times New Roman" w:cs="Times New Roman"/>
          <w:color w:val="1D1D1F"/>
          <w:shd w:val="clear" w:color="auto" w:fill="FFFFFF"/>
        </w:rPr>
      </w:pPr>
    </w:p>
    <w:p w14:paraId="27C49D2D" w14:textId="5F6438D4" w:rsidR="004E1084" w:rsidRPr="0065653D" w:rsidRDefault="004E1084" w:rsidP="0065653D">
      <w:pPr>
        <w:ind w:firstLine="720"/>
        <w:jc w:val="both"/>
        <w:rPr>
          <w:rFonts w:ascii="Times New Roman" w:hAnsi="Times New Roman" w:cs="Times New Roman"/>
          <w:color w:val="1D1D1F"/>
          <w:shd w:val="clear" w:color="auto" w:fill="FFFFFF"/>
          <w:lang w:val="ro-RO"/>
        </w:rPr>
      </w:pP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P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>rogram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ul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d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>e finanț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are a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proiecte culturale 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își dorește să 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>pun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ă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în valoare diversitatea culturală locală, care dezvoltă publicul și pun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e</w:t>
      </w:r>
      <w:r w:rsidR="00002100" w:rsidRPr="0065653D">
        <w:rPr>
          <w:rFonts w:ascii="Times New Roman" w:hAnsi="Times New Roman" w:cs="Times New Roman"/>
          <w:color w:val="1D1D1F"/>
          <w:shd w:val="clear" w:color="auto" w:fill="FFFFFF"/>
        </w:rPr>
        <w:t xml:space="preserve"> accent pe relația dintre cultură și educație și pe accesibilizarea conținuturilor culturale, amplificând teme europene și relații de colaborare culturală la nivel local, național și regional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, cu accent pe următoarele obiective</w:t>
      </w:r>
      <w:r w:rsidR="00EA15DE"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 xml:space="preserve"> </w:t>
      </w:r>
      <w:r w:rsidR="0069080B"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principale</w:t>
      </w:r>
      <w:r w:rsidRPr="0065653D">
        <w:rPr>
          <w:rFonts w:ascii="Times New Roman" w:hAnsi="Times New Roman" w:cs="Times New Roman"/>
          <w:color w:val="1D1D1F"/>
          <w:shd w:val="clear" w:color="auto" w:fill="FFFFFF"/>
          <w:lang w:val="ro-RO"/>
        </w:rPr>
        <w:t>:</w:t>
      </w:r>
    </w:p>
    <w:p w14:paraId="065754EC" w14:textId="77777777" w:rsidR="00EA15DE" w:rsidRPr="0065653D" w:rsidRDefault="00EA15DE" w:rsidP="0065653D">
      <w:pPr>
        <w:jc w:val="both"/>
        <w:rPr>
          <w:rFonts w:ascii="Times New Roman" w:hAnsi="Times New Roman" w:cs="Times New Roman"/>
          <w:color w:val="1D1D1F"/>
          <w:shd w:val="clear" w:color="auto" w:fill="FFFFFF"/>
          <w:lang w:val="ro-RO"/>
        </w:rPr>
      </w:pPr>
    </w:p>
    <w:p w14:paraId="2D62056C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educaţie culturală/dezvoltarea publicului;</w:t>
      </w:r>
    </w:p>
    <w:p w14:paraId="2476D009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evenimente dedicate tinerilor în aer liber – cu precădere proiecte derulate pe străzi, parcuri, cartiere</w:t>
      </w:r>
    </w:p>
    <w:p w14:paraId="7D17ADE7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proiecte interdisciplinare (atât la nivel artistic, de colaborare între artişti din diferite zone de creaţie, cât şi ca ofertă către public, în sensul colării unor zone diferite pentru a contrui un discurs comun: expoziţii de artă contemporană, teatru, muzică, carte, design, arhitectura, etc.);</w:t>
      </w:r>
    </w:p>
    <w:p w14:paraId="10775F72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proiecte intergeneraţionale;</w:t>
      </w:r>
    </w:p>
    <w:p w14:paraId="4E955AE0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proiecte de promovare a brandurilor culturale locale.</w:t>
      </w:r>
    </w:p>
    <w:p w14:paraId="52CC21A2" w14:textId="3928ADD5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tabere interculturale sau școli de vară, cu tematică culturală/artistică;</w:t>
      </w:r>
    </w:p>
    <w:p w14:paraId="7C333105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proiecte cu participare internaţională</w:t>
      </w:r>
    </w:p>
    <w:p w14:paraId="52EC7F9B" w14:textId="7777777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■■ proiecte sociale/intervenţie culturală;</w:t>
      </w:r>
    </w:p>
    <w:p w14:paraId="3FFECF43" w14:textId="77777777" w:rsidR="00EA15DE" w:rsidRPr="0065653D" w:rsidRDefault="00EA15DE" w:rsidP="0065653D">
      <w:pPr>
        <w:jc w:val="both"/>
        <w:rPr>
          <w:rFonts w:ascii="Times New Roman" w:hAnsi="Times New Roman" w:cs="Times New Roman"/>
          <w:color w:val="1D1D1F"/>
          <w:shd w:val="clear" w:color="auto" w:fill="FFFFFF"/>
          <w:lang w:val="ro-RO"/>
        </w:rPr>
      </w:pPr>
    </w:p>
    <w:p w14:paraId="52FC7F88" w14:textId="0BC47E2E" w:rsidR="004E1084" w:rsidRPr="0065653D" w:rsidRDefault="0069080B" w:rsidP="0065653D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În subsidiar, obiectivele sunt și:</w:t>
      </w:r>
    </w:p>
    <w:p w14:paraId="43AF892A" w14:textId="315DEDDF" w:rsidR="004E1084" w:rsidRPr="0065653D" w:rsidRDefault="004E1084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002100" w:rsidRPr="0065653D">
        <w:rPr>
          <w:rFonts w:ascii="Times New Roman" w:hAnsi="Times New Roman" w:cs="Times New Roman"/>
          <w:lang w:val="ro-RO"/>
        </w:rPr>
        <w:t>Creşterea numărului de spaţii dedicate actului cultural.</w:t>
      </w:r>
    </w:p>
    <w:p w14:paraId="4D205DBF" w14:textId="79E8FD50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Sprijinirea promovării ofertei culturale în spaţiul public </w:t>
      </w:r>
    </w:p>
    <w:p w14:paraId="6693F8ED" w14:textId="55C196E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- Susţinerea prezenţei artei în spaţiul public</w:t>
      </w:r>
    </w:p>
    <w:p w14:paraId="5F7D965B" w14:textId="7EC710F4" w:rsidR="004E1084" w:rsidRPr="0065653D" w:rsidRDefault="004E1084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002100" w:rsidRPr="0065653D">
        <w:rPr>
          <w:rFonts w:ascii="Times New Roman" w:hAnsi="Times New Roman" w:cs="Times New Roman"/>
          <w:lang w:val="ro-RO"/>
        </w:rPr>
        <w:t xml:space="preserve">Dezvoltarea domeniului audio-vizual </w:t>
      </w:r>
    </w:p>
    <w:p w14:paraId="15C555AB" w14:textId="35B6D256" w:rsidR="00002100" w:rsidRPr="0065653D" w:rsidRDefault="004E1084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002100" w:rsidRPr="0065653D">
        <w:rPr>
          <w:rFonts w:ascii="Times New Roman" w:hAnsi="Times New Roman" w:cs="Times New Roman"/>
          <w:lang w:val="ro-RO"/>
        </w:rPr>
        <w:t>Încurajarea dezvoltării de proiecte culturale emblematice</w:t>
      </w:r>
    </w:p>
    <w:p w14:paraId="5BFD1905" w14:textId="5AF4AFA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F2211D" w:rsidRPr="0065653D">
        <w:rPr>
          <w:rFonts w:ascii="Times New Roman" w:hAnsi="Times New Roman" w:cs="Times New Roman"/>
          <w:lang w:val="ro-RO"/>
        </w:rPr>
        <w:t>Încurajarea activităţilor de dezvoltare a publicului şi de educaţie culturală în instituţiile publice de cultură</w:t>
      </w:r>
    </w:p>
    <w:p w14:paraId="38E0237A" w14:textId="73C4DDAD" w:rsidR="0069080B" w:rsidRPr="0065653D" w:rsidRDefault="0069080B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- Creşterea consumului cultural în  rândul tinerilor şi dezvoltarea unei educaţii pentru cultură</w:t>
      </w:r>
    </w:p>
    <w:p w14:paraId="730FA6EF" w14:textId="576047C2" w:rsidR="00F2211D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F2211D" w:rsidRPr="0065653D">
        <w:rPr>
          <w:rFonts w:ascii="Times New Roman" w:hAnsi="Times New Roman" w:cs="Times New Roman"/>
          <w:lang w:val="ro-RO"/>
        </w:rPr>
        <w:t xml:space="preserve">Susţinerea participării copiilor şi tinerilor la activităţi culturale </w:t>
      </w:r>
    </w:p>
    <w:p w14:paraId="5FBB916A" w14:textId="3B20C647" w:rsidR="00EA15DE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F2211D" w:rsidRPr="0065653D">
        <w:rPr>
          <w:rFonts w:ascii="Times New Roman" w:hAnsi="Times New Roman" w:cs="Times New Roman"/>
          <w:lang w:val="ro-RO"/>
        </w:rPr>
        <w:t xml:space="preserve">Acces sporit la cultură pentru grupurile de risc </w:t>
      </w:r>
    </w:p>
    <w:p w14:paraId="0EA0D923" w14:textId="0E7ECD95" w:rsidR="00F2211D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F2211D" w:rsidRPr="0065653D">
        <w:rPr>
          <w:rFonts w:ascii="Times New Roman" w:hAnsi="Times New Roman" w:cs="Times New Roman"/>
          <w:lang w:val="ro-RO"/>
        </w:rPr>
        <w:t xml:space="preserve">Protejarea şi promovarea diversităţii culturale a oraşului </w:t>
      </w:r>
    </w:p>
    <w:p w14:paraId="3179DBCC" w14:textId="5B0AD149" w:rsidR="00867AFA" w:rsidRPr="0065653D" w:rsidRDefault="0069080B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867AFA" w:rsidRPr="0065653D">
        <w:rPr>
          <w:rFonts w:ascii="Times New Roman" w:hAnsi="Times New Roman" w:cs="Times New Roman"/>
          <w:lang w:val="ro-RO"/>
        </w:rPr>
        <w:t>Încurajarea unei abordări integrate a patrimoniului construit</w:t>
      </w:r>
      <w:r w:rsidR="00EA15DE" w:rsidRPr="0065653D">
        <w:rPr>
          <w:rFonts w:ascii="Times New Roman" w:hAnsi="Times New Roman" w:cs="Times New Roman"/>
          <w:lang w:val="ro-RO"/>
        </w:rPr>
        <w:t>, creșterea gradului de conștientizare privind valorile de patrimoniu</w:t>
      </w:r>
    </w:p>
    <w:p w14:paraId="21A7F69A" w14:textId="3326127F" w:rsidR="00867AFA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>-</w:t>
      </w:r>
      <w:r w:rsidR="00867AFA" w:rsidRPr="0065653D">
        <w:rPr>
          <w:rFonts w:ascii="Times New Roman" w:hAnsi="Times New Roman" w:cs="Times New Roman"/>
          <w:lang w:val="ro-RO"/>
        </w:rPr>
        <w:t xml:space="preserve"> Creşterea calităţii spaţiului public amenajat ca un cadru favorabil pentru artă şi cultură</w:t>
      </w:r>
    </w:p>
    <w:p w14:paraId="329EB5A9" w14:textId="5874ADB4" w:rsidR="00867AFA" w:rsidRPr="0065653D" w:rsidRDefault="00EA15DE" w:rsidP="0065653D">
      <w:pPr>
        <w:jc w:val="both"/>
        <w:rPr>
          <w:rFonts w:ascii="Times New Roman" w:hAnsi="Times New Roman" w:cs="Times New Roman"/>
          <w:lang w:val="ro-RO"/>
        </w:rPr>
      </w:pPr>
      <w:r w:rsidRPr="0065653D">
        <w:rPr>
          <w:rFonts w:ascii="Times New Roman" w:hAnsi="Times New Roman" w:cs="Times New Roman"/>
          <w:lang w:val="ro-RO"/>
        </w:rPr>
        <w:t xml:space="preserve">- </w:t>
      </w:r>
      <w:r w:rsidR="00867AFA" w:rsidRPr="0065653D">
        <w:rPr>
          <w:rFonts w:ascii="Times New Roman" w:hAnsi="Times New Roman" w:cs="Times New Roman"/>
          <w:lang w:val="ro-RO"/>
        </w:rPr>
        <w:t>Creşterea calităţii spaţiilor verzi amenajate ca un cadru favorabil pentru artă şi cultură</w:t>
      </w:r>
    </w:p>
    <w:p w14:paraId="168CE037" w14:textId="77777777" w:rsidR="009B0605" w:rsidRPr="0065653D" w:rsidRDefault="009B0605" w:rsidP="0065653D">
      <w:pPr>
        <w:jc w:val="both"/>
        <w:rPr>
          <w:rFonts w:ascii="Times New Roman" w:hAnsi="Times New Roman" w:cs="Times New Roman"/>
          <w:lang w:val="ro-RO"/>
        </w:rPr>
      </w:pPr>
    </w:p>
    <w:p w14:paraId="21313587" w14:textId="77777777" w:rsidR="009B0605" w:rsidRPr="0065653D" w:rsidRDefault="009B0605" w:rsidP="0065653D">
      <w:pPr>
        <w:jc w:val="both"/>
        <w:rPr>
          <w:rFonts w:ascii="Times New Roman" w:hAnsi="Times New Roman" w:cs="Times New Roman"/>
          <w:lang w:val="ro-RO"/>
        </w:rPr>
      </w:pPr>
    </w:p>
    <w:p w14:paraId="1D181ACD" w14:textId="09162948" w:rsidR="009B0605" w:rsidRPr="0065653D" w:rsidRDefault="009B0605">
      <w:pPr>
        <w:rPr>
          <w:rFonts w:ascii="Times New Roman" w:hAnsi="Times New Roman" w:cs="Times New Roman"/>
          <w:lang w:val="ro-RO"/>
        </w:rPr>
      </w:pPr>
    </w:p>
    <w:sectPr w:rsidR="009B0605" w:rsidRPr="0065653D" w:rsidSect="00B87912">
      <w:pgSz w:w="11907" w:h="16840" w:code="9"/>
      <w:pgMar w:top="567" w:right="851" w:bottom="816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54E"/>
    <w:multiLevelType w:val="hybridMultilevel"/>
    <w:tmpl w:val="14E61346"/>
    <w:lvl w:ilvl="0" w:tplc="DABE58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7C8C"/>
    <w:multiLevelType w:val="hybridMultilevel"/>
    <w:tmpl w:val="BFC8F3B2"/>
    <w:lvl w:ilvl="0" w:tplc="CBB8CE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3219">
    <w:abstractNumId w:val="0"/>
  </w:num>
  <w:num w:numId="2" w16cid:durableId="143289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44"/>
    <w:rsid w:val="00002100"/>
    <w:rsid w:val="003445ED"/>
    <w:rsid w:val="00410B44"/>
    <w:rsid w:val="004E1084"/>
    <w:rsid w:val="005005B9"/>
    <w:rsid w:val="0064090C"/>
    <w:rsid w:val="0065653D"/>
    <w:rsid w:val="0069080B"/>
    <w:rsid w:val="00867AFA"/>
    <w:rsid w:val="00876D28"/>
    <w:rsid w:val="0088098A"/>
    <w:rsid w:val="009B0605"/>
    <w:rsid w:val="00B87912"/>
    <w:rsid w:val="00EA15DE"/>
    <w:rsid w:val="00F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230C"/>
  <w15:chartTrackingRefBased/>
  <w15:docId w15:val="{F502B855-280F-7B4E-9203-826F0F6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Micsa Oprea</dc:creator>
  <cp:keywords/>
  <dc:description/>
  <cp:lastModifiedBy>Marina Tubrea</cp:lastModifiedBy>
  <cp:revision>3</cp:revision>
  <cp:lastPrinted>2023-04-27T06:21:00Z</cp:lastPrinted>
  <dcterms:created xsi:type="dcterms:W3CDTF">2023-04-27T06:22:00Z</dcterms:created>
  <dcterms:modified xsi:type="dcterms:W3CDTF">2023-04-27T12:12:00Z</dcterms:modified>
</cp:coreProperties>
</file>